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7"/>
    <w:p>
      <w:pPr>
        <w:pStyle w:val="Heading1"/>
      </w:pPr>
      <w:r>
        <w:t xml:space="preserve">Homiletics Analysis: 1 Kings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17 opens the Elijah narrative abruptly, with no genealogical build-up and no preparatory context — the prophet simply appears before Ahab and announces a drought, then vanishes. The chapter moves through three distinct episodes: Elijah at the Wadi Cherith, where God sustains him supernaturally through ravens and running water (vv. 1–7); Elijah at Zarephath, where a destitute Phoenician widow is commanded to feed the prophet and receives miraculous provision of flour and oil that does not run out (vv. 8–16); and Elijah and the widow’s dead son, where the prophet intercedes and God restores the boy to life (vv. 17–24). The chapter ends with the widow’s confession:</w:t>
      </w:r>
      <w:r>
        <w:t xml:space="preserve"> </w:t>
      </w:r>
      <w:r>
        <w:rPr>
          <w:i/>
          <w:iCs/>
        </w:rPr>
        <w:t xml:space="preserve">“Now I know that you are a man of God, and that the word of the LORD in your mouth is truth”</w:t>
      </w:r>
      <w:r>
        <w:t xml:space="preserve"> </w:t>
      </w:r>
      <w:r>
        <w:t xml:space="preserve">(v. 24). The structural movement is from supernatural provision for the prophet alone, to supernatural provision shared with a Gentile widow, to supernatural reversal of death — each episode escalating the stakes and deepening the demonstration of God’s sovereign power.</w:t>
      </w:r>
    </w:p>
    <w:p>
      <w:pPr>
        <w:pStyle w:val="BodyText"/>
      </w:pPr>
      <w:r>
        <w:rPr>
          <w:b/>
          <w:bCs/>
        </w:rPr>
        <w:t xml:space="preserve">This Text — Intent</w:t>
      </w:r>
    </w:p>
    <w:p>
      <w:pPr>
        <w:pStyle w:val="BodyText"/>
      </w:pPr>
      <w:r>
        <w:t xml:space="preserve">God’s intent through this chapter is to establish, through a sequence of increasingly extreme circumstances, that He alone is the sovereign source of life — that His word through the prophet is the determining reality over famine, poverty, and death. The chapter does not merely teach that God can provide; it confronts the reader with the specific claim that when every human resource has been removed — when there is no water, no food, no life remaining — the word of the LORD still stands and still works. This is a direct polemic against Baal, the Canaanite storm-god of fertility and rain, in whose territory Ahab has built an altar (1 Kings 16:32–33). God is demonstrating that He, not Baal, controls the rain — and that His faithfulness extends even to a widow in Baal’s own home region (Zarephath is in Sidon, Jezebel’s home country). The reader is being pressed toward trust in the word of the LORD as the only unshakable reality, and simultaneously confronted with the scandal of grace that God’s covenant faithfulness overflows to the Gentile outsider.</w:t>
      </w:r>
    </w:p>
    <w:p>
      <w:r>
        <w:pict>
          <v:rect style="width:0;height:1.5pt" o:hralign="center" o:hrstd="t" o:hr="t"/>
        </w:pict>
      </w:r>
    </w:p>
    <w:p>
      <w:pPr>
        <w:pStyle w:val="FirstParagraph"/>
      </w:pPr>
      <w:r>
        <w:rPr>
          <w:b/>
          <w:bCs/>
        </w:rPr>
        <w:t xml:space="preserve">Subject Sentence:</w:t>
      </w:r>
      <w:r>
        <w:t xml:space="preserve"> </w:t>
      </w:r>
      <w:r>
        <w:t xml:space="preserve">The LORD alone is sovereign over drought, poverty, and death — and His word through the prophet is sufficient.</w:t>
      </w:r>
    </w:p>
    <w:p>
      <w:r>
        <w:pict>
          <v:rect style="width:0;height:1.5pt" o:hralign="center" o:hrstd="t" o:hr="t"/>
        </w:pict>
      </w:r>
    </w:p>
    <w:p>
      <w:pPr>
        <w:pStyle w:val="FirstParagraph"/>
      </w:pPr>
      <w:r>
        <w:rPr>
          <w:b/>
          <w:bCs/>
        </w:rPr>
        <w:t xml:space="preserve">Primary Claim:</w:t>
      </w:r>
      <w:r>
        <w:t xml:space="preserve"> </w:t>
      </w:r>
      <w:r>
        <w:t xml:space="preserve">God is demonstrating through escalating crisis and miraculous provision that He — not Baal, not human resource, not favorable circumstance — is the sole Lord of life, and that His word accomplishes what He sends it to do even at the edge of impossibility.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Elijah-as-Prototype Question</w:t>
      </w:r>
    </w:p>
    <w:p>
      <w:pPr>
        <w:pStyle w:val="BodyText"/>
      </w:pPr>
      <w:r>
        <w:t xml:space="preserve">A common interpretive move, especially in Pentecostal and charismatic traditions, is to read Elijah primarily as a prototype for the Spirit-empowered believer — the</w:t>
      </w:r>
      <w:r>
        <w:t xml:space="preserve"> </w:t>
      </w:r>
      <w:r>
        <w:t xml:space="preserve">“Elijah mantle,”</w:t>
      </w:r>
      <w:r>
        <w:t xml:space="preserve"> </w:t>
      </w:r>
      <w:r>
        <w:t xml:space="preserve">the capacity for miraculous prayer, the pattern of bold intercession. This reading finds support in James 5:17–18, which explicitly identifies Elijah as</w:t>
      </w:r>
      <w:r>
        <w:t xml:space="preserve"> </w:t>
      </w:r>
      <w:r>
        <w:t xml:space="preserve">“a man with a nature like ours”</w:t>
      </w:r>
      <w:r>
        <w:t xml:space="preserve"> </w:t>
      </w:r>
      <w:r>
        <w:t xml:space="preserve">who prayed effectively. The charismatic application tends toward</w:t>
      </w:r>
      <w:r>
        <w:t xml:space="preserve"> </w:t>
      </w:r>
      <w:r>
        <w:rPr>
          <w:i/>
          <w:iCs/>
        </w:rPr>
        <w:t xml:space="preserve">you can do what Elijah did</w:t>
      </w:r>
      <w:r>
        <w:t xml:space="preserve"> </w:t>
      </w:r>
      <w:r>
        <w:t xml:space="preserve">— boldness in prayer produces rain, raises the dead, confronts political evil. This reading is not wholly wrong; James does invoke Elijah precisely as an example. However, in 1 Kings 17 itself, Elijah is not primarily a model for imitation — he is the vehicle through whom God’s word acts. The text repeatedly emphasizes</w:t>
      </w:r>
      <w:r>
        <w:t xml:space="preserve"> </w:t>
      </w:r>
      <w:r>
        <w:t xml:space="preserve">“the word of the LORD came to Elijah”</w:t>
      </w:r>
      <w:r>
        <w:t xml:space="preserve"> </w:t>
      </w:r>
      <w:r>
        <w:t xml:space="preserve">(vv. 2, 8) and</w:t>
      </w:r>
      <w:r>
        <w:t xml:space="preserve"> </w:t>
      </w:r>
      <w:r>
        <w:t xml:space="preserve">“the word of the LORD that He spoke through Elijah”</w:t>
      </w:r>
      <w:r>
        <w:t xml:space="preserve"> </w:t>
      </w:r>
      <w:r>
        <w:t xml:space="preserve">(v. 16). The agency rests with God; Elijah’s role is obedience and mediation, not spiritual heroism. The Reformed reading acknowledges the James 5 application legitimately but resists making Elijah a</w:t>
      </w:r>
      <w:r>
        <w:t xml:space="preserve"> </w:t>
      </w:r>
      <w:r>
        <w:rPr>
          <w:i/>
          <w:iCs/>
        </w:rPr>
        <w:t xml:space="preserve">spiritual technique</w:t>
      </w:r>
      <w:r>
        <w:t xml:space="preserve"> </w:t>
      </w:r>
      <w:r>
        <w:t xml:space="preserve">— the text’s center of gravity is the divine word, not the prophet’s prayer methodology.</w:t>
      </w:r>
    </w:p>
    <w:p>
      <w:pPr>
        <w:pStyle w:val="BodyText"/>
      </w:pPr>
      <w:r>
        <w:rPr>
          <w:b/>
          <w:bCs/>
        </w:rPr>
        <w:t xml:space="preserve">The Widow as Reward for Faith Reading</w:t>
      </w:r>
    </w:p>
    <w:p>
      <w:pPr>
        <w:pStyle w:val="BodyText"/>
      </w:pPr>
      <w:r>
        <w:t xml:space="preserve">A common pastoral and evangelical application treats the widow’s obedience in v. 13 (</w:t>
      </w:r>
      <w:r>
        <w:t xml:space="preserve">“Do not fear; go and do as you have said, but first make me a little cake from it and bring it to me”</w:t>
      </w:r>
      <w:r>
        <w:t xml:space="preserve">) as a faith-step that</w:t>
      </w:r>
      <w:r>
        <w:t xml:space="preserve"> </w:t>
      </w:r>
      <w:r>
        <w:rPr>
          <w:i/>
          <w:iCs/>
        </w:rPr>
        <w:t xml:space="preserve">unlocks</w:t>
      </w:r>
      <w:r>
        <w:t xml:space="preserve"> </w:t>
      </w:r>
      <w:r>
        <w:t xml:space="preserve">provision — she gives first, therefore she receives. This is not incorrect as an observation about narrative sequence, but it frequently becomes a prosperity-framework proof text:</w:t>
      </w:r>
      <w:r>
        <w:t xml:space="preserve"> </w:t>
      </w:r>
      <w:r>
        <w:rPr>
          <w:i/>
          <w:iCs/>
        </w:rPr>
        <w:t xml:space="preserve">give to God first and watch Him multiply your resources</w:t>
      </w:r>
      <w:r>
        <w:t xml:space="preserve">. The Reformed reading qualifies this reading. The widow does not have saving faith at this point — her confession comes only in v. 24, after her son is raised. Her initial compliance in v. 13 is better read as obedience to a prophetic command under impossible circumstances, not as a model of tithing that generates divine reward. Furthermore, the text’s emphasis is not on the widow’s faith-step but on Elijah’s word and God’s faithfulness to it:</w:t>
      </w:r>
      <w:r>
        <w:t xml:space="preserve"> </w:t>
      </w:r>
      <w:r>
        <w:t xml:space="preserve">“the jar of flour was not spent, neither did the jug of oil become empty,</w:t>
      </w:r>
      <w:r>
        <w:t xml:space="preserve"> </w:t>
      </w:r>
      <w:r>
        <w:rPr>
          <w:i/>
          <w:iCs/>
        </w:rPr>
        <w:t xml:space="preserve">according to the word of the LORD that He spoke by Elijah</w:t>
      </w:r>
      <w:r>
        <w:t xml:space="preserve">”</w:t>
      </w:r>
      <w:r>
        <w:t xml:space="preserve"> </w:t>
      </w:r>
      <w:r>
        <w:t xml:space="preserve">(v. 16). The word of the LORD, not the widow’s giving posture, is the engine of provision.</w:t>
      </w:r>
    </w:p>
    <w:p>
      <w:pPr>
        <w:pStyle w:val="BodyText"/>
      </w:pPr>
      <w:r>
        <w:rPr>
          <w:b/>
          <w:bCs/>
        </w:rPr>
        <w:t xml:space="preserve">The Gentile Widow and Canonical-Theological Significance</w:t>
      </w:r>
    </w:p>
    <w:p>
      <w:pPr>
        <w:pStyle w:val="BodyText"/>
      </w:pPr>
      <w:r>
        <w:t xml:space="preserve">Some dispensational readings treat the widow of Zarephath as incidental to the narrative — a logistical provision for the prophet during the drought, with the Gentile detail being circumstantial rather than theologically freighted. This reading should be refuted. Jesus himself, in Luke 4:25–26, makes the widow’s Gentile identity the entire point of his citation:</w:t>
      </w:r>
      <w:r>
        <w:t xml:space="preserve"> </w:t>
      </w:r>
      <w:r>
        <w:t xml:space="preserve">“there were many widows in Israel in the days of Elijah… and Elijah was sent to none of them but only to Zarephath, in the land of Sidon, to a woman who was a widow.”</w:t>
      </w:r>
      <w:r>
        <w:t xml:space="preserve"> </w:t>
      </w:r>
      <w:r>
        <w:t xml:space="preserve">This is not incidental; it is the scandal. God bypasses the covenant people in their unfaithfulness and demonstrates covenant faithfulness toward an outsider in Baal’s own backyard. The Reformed reading embraces this fully: God’s sovereign grace is not bounded by ethnic or covenant membership as the audience expects it to be, and the Gentile widow’s inclusion foreshadows the mission to all nations through the ultimate Prophet.</w:t>
      </w:r>
    </w:p>
    <w:p>
      <w:pPr>
        <w:pStyle w:val="BodyText"/>
      </w:pPr>
      <w:r>
        <w:rPr>
          <w:b/>
          <w:bCs/>
        </w:rPr>
        <w:t xml:space="preserve">The Resurrection Episode and Typology</w:t>
      </w:r>
    </w:p>
    <w:p>
      <w:pPr>
        <w:pStyle w:val="BodyText"/>
      </w:pPr>
      <w:r>
        <w:t xml:space="preserve">Some interpreters resist reading the raising of the widow’s son as resurrection typology, preferring to treat it as a straightforward miracle narrative without forward reference. While the text does not explicitly invoke typology, the canonical weight is too heavy to ignore. This is the first resurrection narrative in Scripture. The structure — death, the prophet’s body laid upon the boy’s body, three times (v. 21), prayer, life restored — maps with striking precision onto Elisha’s raising of the Shunammite’s son (2 Kings 4) and points forward to the ultimate pattern of death and resurrection that the entire canon is moving toward. The widow’s confession in v. 24 (</w:t>
      </w:r>
      <w:r>
        <w:t xml:space="preserve">“the word of the LORD in your mouth is truth”</w:t>
      </w:r>
      <w:r>
        <w:t xml:space="preserve">) is not merely an endorsement of Elijah’s prophetic credentials; it is faith generated through the experience of life from death, precisely the pattern of resurrection faith in the New Testament. The Reformed reading affirms the typological trajectory while anchoring it in the text’s actual claim — the word of the LORD is the power of life and of resurrection — rather than forcing a mechanical one-to-one allegory.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Luke 4:25–26</w:t>
      </w:r>
      <w:r>
        <w:t xml:space="preserve"> </w:t>
      </w:r>
      <w:r>
        <w:t xml:space="preserve">— Jesus himself identifies the widow of Zarephath as the paradigm case of God’s grace extending beyond covenant boundaries, making this chapter’s Gentile inclusion theologically non-negotiable, not incidental.</w:t>
      </w:r>
    </w:p>
    <w:p>
      <w:pPr>
        <w:numPr>
          <w:ilvl w:val="0"/>
          <w:numId w:val="1001"/>
        </w:numPr>
      </w:pPr>
      <w:r>
        <w:rPr>
          <w:b/>
          <w:bCs/>
        </w:rPr>
        <w:t xml:space="preserve">James 5:17–18</w:t>
      </w:r>
      <w:r>
        <w:t xml:space="preserve"> </w:t>
      </w:r>
      <w:r>
        <w:t xml:space="preserve">— Elijah is explicitly invoked as a model of effective prayer, anchoring the legitimate application of the chapter to human intercession — but within the context of prayer</w:t>
      </w:r>
      <w:r>
        <w:t xml:space="preserve"> </w:t>
      </w:r>
      <w:r>
        <w:rPr>
          <w:i/>
          <w:iCs/>
        </w:rPr>
        <w:t xml:space="preserve">aligned with God’s revealed word</w:t>
      </w:r>
      <w:r>
        <w:t xml:space="preserve">, not as a technique.</w:t>
      </w:r>
    </w:p>
    <w:p>
      <w:pPr>
        <w:numPr>
          <w:ilvl w:val="0"/>
          <w:numId w:val="1001"/>
        </w:numPr>
      </w:pPr>
      <w:r>
        <w:rPr>
          <w:b/>
          <w:bCs/>
        </w:rPr>
        <w:t xml:space="preserve">Deuteronomy 8:3</w:t>
      </w:r>
      <w:r>
        <w:t xml:space="preserve"> </w:t>
      </w:r>
      <w:r>
        <w:t xml:space="preserve">—</w:t>
      </w:r>
      <w:r>
        <w:t xml:space="preserve"> </w:t>
      </w:r>
      <w:r>
        <w:t xml:space="preserve">“Man does not live by bread alone, but man lives by every word that comes from the mouth of the LORD”</w:t>
      </w:r>
      <w:r>
        <w:t xml:space="preserve"> </w:t>
      </w:r>
      <w:r>
        <w:t xml:space="preserve">— the theological spine of the provision narratives at Cherith and Zarephath; God’s word, not the normal mechanism of food supply, is the source of life.</w:t>
      </w:r>
    </w:p>
    <w:p>
      <w:pPr>
        <w:numPr>
          <w:ilvl w:val="0"/>
          <w:numId w:val="1001"/>
        </w:numPr>
      </w:pPr>
      <w:r>
        <w:rPr>
          <w:b/>
          <w:bCs/>
        </w:rPr>
        <w:t xml:space="preserve">John 11:25–26</w:t>
      </w:r>
      <w:r>
        <w:t xml:space="preserve"> </w:t>
      </w:r>
      <w:r>
        <w:t xml:space="preserve">— Christ as the resurrection and the life brings to full completion what the raising of the widow’s son begins; the word that raised the boy is ultimately the incarnate Word who conquers death permanently.</w:t>
      </w:r>
    </w:p>
    <w:p>
      <w:pPr>
        <w:numPr>
          <w:ilvl w:val="0"/>
          <w:numId w:val="1001"/>
        </w:numPr>
      </w:pPr>
      <w:r>
        <w:rPr>
          <w:b/>
          <w:bCs/>
        </w:rPr>
        <w:t xml:space="preserve">1 Kings 18:1</w:t>
      </w:r>
      <w:r>
        <w:t xml:space="preserve"> </w:t>
      </w:r>
      <w:r>
        <w:t xml:space="preserve">— The immediate sequel grounds the chapter: God’s sovereign word that sent the drought is the same sovereign word that will end it, reinforcing that Elijah’s proclamation in v. 1 is not prophetic boldness but prophetic obedience to a word already received.</w:t>
      </w:r>
    </w:p>
    <w:p>
      <w:r>
        <w:pict>
          <v:rect style="width:0;height:1.5pt" o:hralign="center" o:hrstd="t" o:hr="t"/>
        </w:pict>
      </w:r>
    </w:p>
    <w:p>
      <w:pPr>
        <w:pStyle w:val="FirstParagraph"/>
      </w:pPr>
      <w:r>
        <w:rPr>
          <w:b/>
          <w:bCs/>
        </w:rPr>
        <w:t xml:space="preserve">Aim:</w:t>
      </w:r>
      <w:r>
        <w:t xml:space="preserve"> </w:t>
      </w:r>
      <w:r>
        <w:t xml:space="preserve">To press the reader to locate their confidence not in circumstance, resources, or cultural-religious expectations but in the word of the LORD, which is the sole source of life even when every other source has run dry.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17:1</w:t>
            </w:r>
          </w:p>
        </w:tc>
        <w:tc>
          <w:tcPr/>
          <w:p>
            <w:pPr>
              <w:pStyle w:val="Compact"/>
            </w:pPr>
            <w:r>
              <w:t xml:space="preserve">Elijah announces to Ahab: no rain except by his word</w:t>
            </w:r>
          </w:p>
        </w:tc>
        <w:tc>
          <w:tcPr/>
          <w:p>
            <w:pPr>
              <w:pStyle w:val="Compact"/>
            </w:pPr>
            <w:r>
              <w:t xml:space="preserve">Introduces Elijah without preamble;</w:t>
            </w:r>
            <w:r>
              <w:t xml:space="preserve"> </w:t>
            </w:r>
            <w:r>
              <w:t xml:space="preserve">“as the LORD lives, before whom I stand”</w:t>
            </w:r>
            <w:r>
              <w:t xml:space="preserve"> </w:t>
            </w:r>
            <w:r>
              <w:t xml:space="preserve">— prophetic authority formula; no rain = anti-Baal polemic</w:t>
            </w:r>
          </w:p>
        </w:tc>
      </w:tr>
      <w:tr>
        <w:tc>
          <w:tcPr/>
          <w:p>
            <w:pPr>
              <w:pStyle w:val="Compact"/>
            </w:pPr>
            <w:r>
              <w:t xml:space="preserve">17:2–4</w:t>
            </w:r>
          </w:p>
        </w:tc>
        <w:tc>
          <w:tcPr/>
          <w:p>
            <w:pPr>
              <w:pStyle w:val="Compact"/>
            </w:pPr>
            <w:r>
              <w:t xml:space="preserve">The word of the LORD commands Elijah to go to Wadi Cherith</w:t>
            </w:r>
          </w:p>
        </w:tc>
        <w:tc>
          <w:tcPr/>
          <w:p>
            <w:pPr>
              <w:pStyle w:val="Compact"/>
            </w:pPr>
            <w:r>
              <w:t xml:space="preserve">Divine initiative precedes every move; ravens are unclean birds — provision through unexpected instrument</w:t>
            </w:r>
          </w:p>
        </w:tc>
      </w:tr>
      <w:tr>
        <w:tc>
          <w:tcPr/>
          <w:p>
            <w:pPr>
              <w:pStyle w:val="Compact"/>
            </w:pPr>
            <w:r>
              <w:t xml:space="preserve">17:5–6</w:t>
            </w:r>
          </w:p>
        </w:tc>
        <w:tc>
          <w:tcPr/>
          <w:p>
            <w:pPr>
              <w:pStyle w:val="Compact"/>
            </w:pPr>
            <w:r>
              <w:t xml:space="preserve">Elijah obeys; ravens bring bread and meat morning and evening; drinks from the wadi</w:t>
            </w:r>
          </w:p>
        </w:tc>
        <w:tc>
          <w:tcPr/>
          <w:p>
            <w:pPr>
              <w:pStyle w:val="Compact"/>
            </w:pPr>
            <w:r>
              <w:t xml:space="preserve">Unqualified obedience; supernatural provision sustained daily; no anxiety about source</w:t>
            </w:r>
          </w:p>
        </w:tc>
      </w:tr>
      <w:tr>
        <w:tc>
          <w:tcPr/>
          <w:p>
            <w:pPr>
              <w:pStyle w:val="Compact"/>
            </w:pPr>
            <w:r>
              <w:t xml:space="preserve">17:7</w:t>
            </w:r>
          </w:p>
        </w:tc>
        <w:tc>
          <w:tcPr/>
          <w:p>
            <w:pPr>
              <w:pStyle w:val="Compact"/>
            </w:pPr>
            <w:r>
              <w:t xml:space="preserve">The wadi dries up because of the drought</w:t>
            </w:r>
          </w:p>
        </w:tc>
        <w:tc>
          <w:tcPr/>
          <w:p>
            <w:pPr>
              <w:pStyle w:val="Compact"/>
            </w:pPr>
            <w:r>
              <w:t xml:space="preserve">Elijah himself experiences the drought; God does not exempt the prophet from the condition he has announced</w:t>
            </w:r>
          </w:p>
        </w:tc>
      </w:tr>
      <w:tr>
        <w:tc>
          <w:tcPr/>
          <w:p>
            <w:pPr>
              <w:pStyle w:val="Compact"/>
            </w:pPr>
            <w:r>
              <w:t xml:space="preserve">17:8–9</w:t>
            </w:r>
          </w:p>
        </w:tc>
        <w:tc>
          <w:tcPr/>
          <w:p>
            <w:pPr>
              <w:pStyle w:val="Compact"/>
            </w:pPr>
            <w:r>
              <w:t xml:space="preserve">The word of the LORD redirects Elijah to Zarephath; a widow will feed him</w:t>
            </w:r>
          </w:p>
        </w:tc>
        <w:tc>
          <w:tcPr/>
          <w:p>
            <w:pPr>
              <w:pStyle w:val="Compact"/>
            </w:pPr>
            <w:r>
              <w:t xml:space="preserve">Zarephath = Sidon = Gentile / Baal territory;</w:t>
            </w:r>
            <w:r>
              <w:t xml:space="preserve"> </w:t>
            </w:r>
            <w:r>
              <w:t xml:space="preserve">“I have commanded a widow there to feed you”</w:t>
            </w:r>
            <w:r>
              <w:t xml:space="preserve"> </w:t>
            </w:r>
            <w:r>
              <w:t xml:space="preserve">— God has already arranged this</w:t>
            </w:r>
          </w:p>
        </w:tc>
      </w:tr>
      <w:tr>
        <w:tc>
          <w:tcPr/>
          <w:p>
            <w:pPr>
              <w:pStyle w:val="Compact"/>
            </w:pPr>
            <w:r>
              <w:t xml:space="preserve">17:10–11</w:t>
            </w:r>
          </w:p>
        </w:tc>
        <w:tc>
          <w:tcPr/>
          <w:p>
            <w:pPr>
              <w:pStyle w:val="Compact"/>
            </w:pPr>
            <w:r>
              <w:t xml:space="preserve">Elijah finds the widow gathering sticks; asks for water and bread</w:t>
            </w:r>
          </w:p>
        </w:tc>
        <w:tc>
          <w:tcPr/>
          <w:p>
            <w:pPr>
              <w:pStyle w:val="Compact"/>
            </w:pPr>
            <w:r>
              <w:t xml:space="preserve">She is not waiting for him with a prepared meal; the scene appears unpromising</w:t>
            </w:r>
          </w:p>
        </w:tc>
      </w:tr>
      <w:tr>
        <w:tc>
          <w:tcPr/>
          <w:p>
            <w:pPr>
              <w:pStyle w:val="Compact"/>
            </w:pPr>
            <w:r>
              <w:t xml:space="preserve">17:12</w:t>
            </w:r>
          </w:p>
        </w:tc>
        <w:tc>
          <w:tcPr/>
          <w:p>
            <w:pPr>
              <w:pStyle w:val="Compact"/>
            </w:pPr>
            <w:r>
              <w:t xml:space="preserve">Widow explains: only a handful of flour and a little oil; gathering sticks to make a final meal before she and her son die</w:t>
            </w:r>
          </w:p>
        </w:tc>
        <w:tc>
          <w:tcPr/>
          <w:p>
            <w:pPr>
              <w:pStyle w:val="Compact"/>
            </w:pPr>
            <w:r>
              <w:t xml:space="preserve">Maximum destitution — she is at the end of all human resource; a Gentile widow in famine is the least resourced person imaginable</w:t>
            </w:r>
          </w:p>
        </w:tc>
      </w:tr>
      <w:tr>
        <w:tc>
          <w:tcPr/>
          <w:p>
            <w:pPr>
              <w:pStyle w:val="Compact"/>
            </w:pPr>
            <w:r>
              <w:t xml:space="preserve">17:13–14</w:t>
            </w:r>
          </w:p>
        </w:tc>
        <w:tc>
          <w:tcPr/>
          <w:p>
            <w:pPr>
              <w:pStyle w:val="Compact"/>
            </w:pPr>
            <w:r>
              <w:t xml:space="preserve">Elijah commands: do not fear; make me a cake first; then for yourself and son;</w:t>
            </w:r>
            <w:r>
              <w:t xml:space="preserve"> </w:t>
            </w:r>
            <w:r>
              <w:t xml:space="preserve">“the jar of flour shall not be spent, nor the jug of oil run dry, until the day the LORD sends rain”</w:t>
            </w:r>
          </w:p>
        </w:tc>
        <w:tc>
          <w:tcPr/>
          <w:p>
            <w:pPr>
              <w:pStyle w:val="Compact"/>
            </w:pPr>
            <w:r>
              <w:t xml:space="preserve">The command to give from her last resource before herself is severe; the promise is grounded entirely in the word of the LORD</w:t>
            </w:r>
          </w:p>
        </w:tc>
      </w:tr>
      <w:tr>
        <w:tc>
          <w:tcPr/>
          <w:p>
            <w:pPr>
              <w:pStyle w:val="Compact"/>
            </w:pPr>
            <w:r>
              <w:t xml:space="preserve">17:15–16</w:t>
            </w:r>
          </w:p>
        </w:tc>
        <w:tc>
          <w:tcPr/>
          <w:p>
            <w:pPr>
              <w:pStyle w:val="Compact"/>
            </w:pPr>
            <w:r>
              <w:t xml:space="preserve">The widow obeys; flour and oil sustained for many days, for herself, her household, and Elijah</w:t>
            </w:r>
          </w:p>
        </w:tc>
        <w:tc>
          <w:tcPr/>
          <w:p>
            <w:pPr>
              <w:pStyle w:val="Compact"/>
            </w:pPr>
            <w:r>
              <w:t xml:space="preserve">“According to the word of the LORD that He spoke by Elijah”</w:t>
            </w:r>
            <w:r>
              <w:t xml:space="preserve"> </w:t>
            </w:r>
            <w:r>
              <w:t xml:space="preserve">— explicit grounding of provision in the word</w:t>
            </w:r>
          </w:p>
        </w:tc>
      </w:tr>
      <w:tr>
        <w:tc>
          <w:tcPr/>
          <w:p>
            <w:pPr>
              <w:pStyle w:val="Compact"/>
            </w:pPr>
            <w:r>
              <w:t xml:space="preserve">17:17</w:t>
            </w:r>
          </w:p>
        </w:tc>
        <w:tc>
          <w:tcPr/>
          <w:p>
            <w:pPr>
              <w:pStyle w:val="Compact"/>
            </w:pPr>
            <w:r>
              <w:t xml:space="preserve">The widow’s son becomes ill and dies</w:t>
            </w:r>
          </w:p>
        </w:tc>
        <w:tc>
          <w:tcPr/>
          <w:p>
            <w:pPr>
              <w:pStyle w:val="Compact"/>
            </w:pPr>
            <w:r>
              <w:t xml:space="preserve">Provision secured, then immediately a new and worse crisis; the narrative does not allow rest</w:t>
            </w:r>
          </w:p>
        </w:tc>
      </w:tr>
      <w:tr>
        <w:tc>
          <w:tcPr/>
          <w:p>
            <w:pPr>
              <w:pStyle w:val="Compact"/>
            </w:pPr>
            <w:r>
              <w:t xml:space="preserve">17:18</w:t>
            </w:r>
          </w:p>
        </w:tc>
        <w:tc>
          <w:tcPr/>
          <w:p>
            <w:pPr>
              <w:pStyle w:val="Compact"/>
            </w:pPr>
            <w:r>
              <w:t xml:space="preserve">Widow accuses Elijah:</w:t>
            </w:r>
            <w:r>
              <w:t xml:space="preserve"> </w:t>
            </w:r>
            <w:r>
              <w:t xml:space="preserve">“You have come to bring my sin to remembrance and to cause the death of my son”</w:t>
            </w:r>
          </w:p>
        </w:tc>
        <w:tc>
          <w:tcPr/>
          <w:p>
            <w:pPr>
              <w:pStyle w:val="Compact"/>
            </w:pPr>
            <w:r>
              <w:t xml:space="preserve">Her interpretation: the prophet’s presence has made God notice her guilt; common ancient understanding of calamity as divine punishment</w:t>
            </w:r>
          </w:p>
        </w:tc>
      </w:tr>
      <w:tr>
        <w:tc>
          <w:tcPr/>
          <w:p>
            <w:pPr>
              <w:pStyle w:val="Compact"/>
            </w:pPr>
            <w:r>
              <w:t xml:space="preserve">17:19–20</w:t>
            </w:r>
          </w:p>
        </w:tc>
        <w:tc>
          <w:tcPr/>
          <w:p>
            <w:pPr>
              <w:pStyle w:val="Compact"/>
            </w:pPr>
            <w:r>
              <w:t xml:space="preserve">Elijah takes the boy to his upper room; cries out to God in protest:</w:t>
            </w:r>
            <w:r>
              <w:t xml:space="preserve"> </w:t>
            </w:r>
            <w:r>
              <w:t xml:space="preserve">“Have you brought calamity even upon the widow with whom I sojourn?”</w:t>
            </w:r>
          </w:p>
        </w:tc>
        <w:tc>
          <w:tcPr/>
          <w:p>
            <w:pPr>
              <w:pStyle w:val="Compact"/>
            </w:pPr>
            <w:r>
              <w:t xml:space="preserve">Elijah intercedes; his prayer is raw and honest — not a formal petition but a complaint</w:t>
            </w:r>
          </w:p>
        </w:tc>
      </w:tr>
      <w:tr>
        <w:tc>
          <w:tcPr/>
          <w:p>
            <w:pPr>
              <w:pStyle w:val="Compact"/>
            </w:pPr>
            <w:r>
              <w:t xml:space="preserve">17:21</w:t>
            </w:r>
          </w:p>
        </w:tc>
        <w:tc>
          <w:tcPr/>
          <w:p>
            <w:pPr>
              <w:pStyle w:val="Compact"/>
            </w:pPr>
            <w:r>
              <w:t xml:space="preserve">Elijah stretches himself upon the child three times; prays</w:t>
            </w:r>
            <w:r>
              <w:t xml:space="preserve"> </w:t>
            </w:r>
            <w:r>
              <w:t xml:space="preserve">“let this child’s life come into him again”</w:t>
            </w:r>
          </w:p>
        </w:tc>
        <w:tc>
          <w:tcPr/>
          <w:p>
            <w:pPr>
              <w:pStyle w:val="Compact"/>
            </w:pPr>
            <w:r>
              <w:t xml:space="preserve">First resurrection narrative in Scripture; the physical action conveys urgency;</w:t>
            </w:r>
            <w:r>
              <w:t xml:space="preserve"> </w:t>
            </w:r>
            <w:r>
              <w:t xml:space="preserve">“three times”</w:t>
            </w:r>
            <w:r>
              <w:t xml:space="preserve"> </w:t>
            </w:r>
            <w:r>
              <w:t xml:space="preserve">— intensification</w:t>
            </w:r>
          </w:p>
        </w:tc>
      </w:tr>
      <w:tr>
        <w:tc>
          <w:tcPr/>
          <w:p>
            <w:pPr>
              <w:pStyle w:val="Compact"/>
            </w:pPr>
            <w:r>
              <w:t xml:space="preserve">17:22</w:t>
            </w:r>
          </w:p>
        </w:tc>
        <w:tc>
          <w:tcPr/>
          <w:p>
            <w:pPr>
              <w:pStyle w:val="Compact"/>
            </w:pPr>
            <w:r>
              <w:t xml:space="preserve">The LORD hears Elijah’s voice; the child’s life returns</w:t>
            </w:r>
          </w:p>
        </w:tc>
        <w:tc>
          <w:tcPr/>
          <w:p>
            <w:pPr>
              <w:pStyle w:val="Compact"/>
            </w:pPr>
            <w:r>
              <w:t xml:space="preserve">Divine response is immediate and direct;</w:t>
            </w:r>
            <w:r>
              <w:t xml:space="preserve"> </w:t>
            </w:r>
            <w:r>
              <w:t xml:space="preserve">“the LORD heard the voice of Elijah”</w:t>
            </w:r>
            <w:r>
              <w:t xml:space="preserve"> </w:t>
            </w:r>
            <w:r>
              <w:t xml:space="preserve">— prayer as the mechanism; God’s power as the source</w:t>
            </w:r>
          </w:p>
        </w:tc>
      </w:tr>
      <w:tr>
        <w:tc>
          <w:tcPr/>
          <w:p>
            <w:pPr>
              <w:pStyle w:val="Compact"/>
            </w:pPr>
            <w:r>
              <w:t xml:space="preserve">17:23</w:t>
            </w:r>
          </w:p>
        </w:tc>
        <w:tc>
          <w:tcPr/>
          <w:p>
            <w:pPr>
              <w:pStyle w:val="Compact"/>
            </w:pPr>
            <w:r>
              <w:t xml:space="preserve">Elijah brings the child to his mother</w:t>
            </w:r>
          </w:p>
        </w:tc>
        <w:tc>
          <w:tcPr/>
          <w:p>
            <w:pPr>
              <w:pStyle w:val="Compact"/>
            </w:pPr>
            <w:r>
              <w:t xml:space="preserve">Act of restoration; no self-congratulation</w:t>
            </w:r>
          </w:p>
        </w:tc>
      </w:tr>
      <w:tr>
        <w:tc>
          <w:tcPr/>
          <w:p>
            <w:pPr>
              <w:pStyle w:val="Compact"/>
            </w:pPr>
            <w:r>
              <w:t xml:space="preserve">17:24</w:t>
            </w:r>
          </w:p>
        </w:tc>
        <w:tc>
          <w:tcPr/>
          <w:p>
            <w:pPr>
              <w:pStyle w:val="Compact"/>
            </w:pPr>
            <w:r>
              <w:t xml:space="preserve">The widow confesses:</w:t>
            </w:r>
            <w:r>
              <w:t xml:space="preserve"> </w:t>
            </w:r>
            <w:r>
              <w:t xml:space="preserve">“Now I know that you are a man of God, and that the word of the LORD in your mouth is truth”</w:t>
            </w:r>
          </w:p>
        </w:tc>
        <w:tc>
          <w:tcPr/>
          <w:p>
            <w:pPr>
              <w:pStyle w:val="Compact"/>
            </w:pPr>
            <w:r>
              <w:t xml:space="preserve">The chapter’s climactic verdict; faith generated through the experience of life from death; the word of the LORD is established as truth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17:1</w:t>
            </w:r>
          </w:p>
        </w:tc>
        <w:tc>
          <w:tcPr/>
          <w:p>
            <w:pPr>
              <w:pStyle w:val="Compact"/>
            </w:pPr>
            <w:r>
              <w:t xml:space="preserve">The Prophet’s Word Stops the Rain</w:t>
            </w:r>
          </w:p>
        </w:tc>
      </w:tr>
      <w:tr>
        <w:tc>
          <w:tcPr/>
          <w:p>
            <w:pPr>
              <w:pStyle w:val="Compact"/>
            </w:pPr>
            <w:r>
              <w:t xml:space="preserve">2</w:t>
            </w:r>
          </w:p>
        </w:tc>
        <w:tc>
          <w:tcPr/>
          <w:p>
            <w:pPr>
              <w:pStyle w:val="Compact"/>
            </w:pPr>
            <w:r>
              <w:t xml:space="preserve">17:2–7</w:t>
            </w:r>
          </w:p>
        </w:tc>
        <w:tc>
          <w:tcPr/>
          <w:p>
            <w:pPr>
              <w:pStyle w:val="Compact"/>
            </w:pPr>
            <w:r>
              <w:t xml:space="preserve">God Sustains the Prophet at the Edge of Civilization</w:t>
            </w:r>
          </w:p>
        </w:tc>
      </w:tr>
      <w:tr>
        <w:tc>
          <w:tcPr/>
          <w:p>
            <w:pPr>
              <w:pStyle w:val="Compact"/>
            </w:pPr>
            <w:r>
              <w:t xml:space="preserve">3</w:t>
            </w:r>
          </w:p>
        </w:tc>
        <w:tc>
          <w:tcPr/>
          <w:p>
            <w:pPr>
              <w:pStyle w:val="Compact"/>
            </w:pPr>
            <w:r>
              <w:t xml:space="preserve">17:8–16</w:t>
            </w:r>
          </w:p>
        </w:tc>
        <w:tc>
          <w:tcPr/>
          <w:p>
            <w:pPr>
              <w:pStyle w:val="Compact"/>
            </w:pPr>
            <w:r>
              <w:t xml:space="preserve">God Provides for the Destitute Gentile Widow Through the Prophet’s Word</w:t>
            </w:r>
          </w:p>
        </w:tc>
      </w:tr>
      <w:tr>
        <w:tc>
          <w:tcPr/>
          <w:p>
            <w:pPr>
              <w:pStyle w:val="Compact"/>
            </w:pPr>
            <w:r>
              <w:t xml:space="preserve">4</w:t>
            </w:r>
          </w:p>
        </w:tc>
        <w:tc>
          <w:tcPr/>
          <w:p>
            <w:pPr>
              <w:pStyle w:val="Compact"/>
            </w:pPr>
            <w:r>
              <w:t xml:space="preserve">17:17–24</w:t>
            </w:r>
          </w:p>
        </w:tc>
        <w:tc>
          <w:tcPr/>
          <w:p>
            <w:pPr>
              <w:pStyle w:val="Compact"/>
            </w:pPr>
            <w:r>
              <w:t xml:space="preserve">God Raises the Dead Through the Prophet’s Intercession — and Faith is Born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is sovereign over drought, poverty, and death — and His word through the prophet is sufficient.</w:t>
      </w:r>
    </w:p>
    <w:p>
      <w:pPr>
        <w:pStyle w:val="BodyText"/>
      </w:pPr>
      <w:r>
        <w:rPr>
          <w:b/>
          <w:bCs/>
        </w:rPr>
        <w:t xml:space="preserve">Primary Claim:</w:t>
      </w:r>
      <w:r>
        <w:t xml:space="preserve"> </w:t>
      </w:r>
      <w:r>
        <w:t xml:space="preserve">God is demonstrating through escalating crisis and miraculous provision that He — not Baal, not human resource, not favorable circumstance — is the sole Lord of life, and that His word accomplishes what He sends it to do even at the edge of impossibility.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whose word is the determinative reality in your circumstances.</w:t>
      </w:r>
      <w:r>
        <w:t xml:space="preserve"> </w:t>
      </w:r>
      <w:r>
        <w:t xml:space="preserve">The chapter’s entire architecture assumes that the word of the LORD is more real than the drought, more real than the empty flour jar, more real than the dead boy. Every character in the narrative is operating from a different assumption — Ahab assumes Baal’s territory is Baal’s domain; the widow assumes her flour will run out; the widow later assumes her son’s death is divine punishment for her sin. Each assumption is overturned by the word of the LORD. The specific mental discipline this passage demands is not</w:t>
      </w:r>
      <w:r>
        <w:t xml:space="preserve"> </w:t>
      </w:r>
      <w:r>
        <w:t xml:space="preserve">“think positively”</w:t>
      </w:r>
      <w:r>
        <w:t xml:space="preserve"> </w:t>
      </w:r>
      <w:r>
        <w:t xml:space="preserve">but</w:t>
      </w:r>
      <w:r>
        <w:t xml:space="preserve"> </w:t>
      </w:r>
      <w:r>
        <w:t xml:space="preserve">“locate the word of the LORD and let it redefine what is possible.”</w:t>
      </w:r>
      <w:r>
        <w:t xml:space="preserve"> </w:t>
      </w:r>
      <w:r>
        <w:t xml:space="preserve">This is an epistemological claim: what God has spoken is more factual than what you can see. Where have you allowed circumstance to narrate reality to you in a domain where God has already spoken?</w:t>
      </w:r>
    </w:p>
    <w:p>
      <w:pPr>
        <w:pStyle w:val="BodyText"/>
      </w:pPr>
      <w:r>
        <w:rPr>
          <w:b/>
          <w:bCs/>
        </w:rPr>
        <w:t xml:space="preserve">2. [Affections/Worship] — Grieve the functional Baalism that shapes how you seek provision.</w:t>
      </w:r>
      <w:r>
        <w:t xml:space="preserve"> </w:t>
      </w:r>
      <w:r>
        <w:t xml:space="preserve">Baal-worship was not exotic paganism to Ahab’s audience — it was the culturally sophisticated, economically rational, agriculturally proven approach to securing rain, fertility, and provision. It had temples, a priesthood, and a tradition. The confrontation in 1 Kings 17 is a confrontation with a whole theology of where life comes from. The reader should feel the weight of asking: where do I actually go, functionally, when the jar runs low? What systems, strategies, relationships, or patterns of behavior do I trust to sustain me — and have I consecrated any of them as</w:t>
      </w:r>
      <w:r>
        <w:t xml:space="preserve"> </w:t>
      </w:r>
      <w:r>
        <w:t xml:space="preserve">“Baal”</w:t>
      </w:r>
      <w:r>
        <w:t xml:space="preserve"> </w:t>
      </w:r>
      <w:r>
        <w:t xml:space="preserve">by treating them as the true source? This is not a mild intellectual exercise; the chapter calls for mourning the idolatry that has quietly displaced trust in the word of the LORD.</w:t>
      </w:r>
    </w:p>
    <w:p>
      <w:pPr>
        <w:pStyle w:val="BodyText"/>
      </w:pPr>
      <w:r>
        <w:rPr>
          <w:b/>
          <w:bCs/>
        </w:rPr>
        <w:t xml:space="preserve">3. [Will/Behavior] — Obey the specific, costly word God has given you before the outcome is clear.</w:t>
      </w:r>
      <w:r>
        <w:t xml:space="preserve"> </w:t>
      </w:r>
      <w:r>
        <w:t xml:space="preserve">The widow is commanded to give from her last handful before herself. The obedience required is not comfortable, incremental, or low-risk — it is an act performed in the dark, before the promise has been verified by experience, in direct contradiction to every survival instinct. This is the shape of biblical obedience throughout the chapter: Elijah goes to Cherith before he knows ravens will feed him; the widow makes the cake before she sees the flour jar refill. The application is behavioral and specific: identify where God’s word is calling you to a costly obedience you have deferred because the outcome is not yet visible, and take the next concrete step.</w:t>
      </w:r>
    </w:p>
    <w:p>
      <w:pPr>
        <w:pStyle w:val="BodyText"/>
      </w:pPr>
      <w:r>
        <w:rPr>
          <w:b/>
          <w:bCs/>
        </w:rPr>
        <w:t xml:space="preserve">4. [Mind/Belief] — Receive the scandal that God’s grace is not bounded by your expected categories.</w:t>
      </w:r>
      <w:r>
        <w:t xml:space="preserve"> </w:t>
      </w:r>
      <w:r>
        <w:t xml:space="preserve">Jesus reads this chapter as a demonstration that God’s covenant faithfulness overflowed to a Gentile widow while the covenant people were in rebellion. The reader should feel the theological shock of this: God did not honor the ethnic boundary, the religious boundary, or the geographic boundary. He went into Baal’s territory and showed Baal’s people who the LORD is. This is not merely historical curiosity — it is the shape of the gospel. Grace goes where it is not expected, to people who are not positioned to deserve it, in places where the wrong god has been worshipped. The reader who has organized their expectation of God’s grace around their own category membership — religious, cultural, moral, denominational — needs to have that expectation upended by this text.</w:t>
      </w:r>
    </w:p>
    <w:p>
      <w:pPr>
        <w:pStyle w:val="BodyText"/>
      </w:pPr>
      <w:r>
        <w:rPr>
          <w:b/>
          <w:bCs/>
        </w:rPr>
        <w:t xml:space="preserve">5. [Affections/Worship] — Let the raising of the dead produce the same faith it produced in the widow: the word of the LORD in the mouth of the ultimate Prophet is truth.</w:t>
      </w:r>
      <w:r>
        <w:t xml:space="preserve"> </w:t>
      </w:r>
      <w:r>
        <w:t xml:space="preserve">The widow’s confession in v. 24 is the chapter’s crescendo. She has been through famine, the edge of starvation, and the death of her son — and she emerges confessing that the word of the LORD is truth. This is resurrection faith: faith that has traveled through death and come out the other side. For the New Testament reader, the pattern is complete in Christ — the ultimate word of the LORD who himself passed through death and came out the other side. The emotional and worshipful response this chapter calls for is the widow’s confession applied to the gospel: having seen life come from death, we are called to worship the God whose word is not simply useful but true, not simply powerful but faithful, not simply active but final.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17 is the Scripture’s inaugural sustained demonstration that the LORD, and not the Baals, is the sovereign Lord of rain, food, and life. The chapter teaches that God’s provision operates through His spoken word rather than through natural mechanism, human ingenuity, or ritual manipulation — making every provision a testimony to the God who speaks rather than the systems that normally function. The escalating structure of the chapter — drought, famine, death — reveals God’s sovereignty extending even to the reversal of death, anticipating the full trajectory of redemptive history toward resurrection. God’s freedom to act in and through a Gentile widow outside the covenant community reveals that His sovereign grace is not domesticated by human-defined boundaries, but flows according to His own purposes and electing will.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vivid display of God’s monergistic freedom — He acts according to His own sovereign word, not in response to the cultural-religious systems that humans construct to secure His favor. The Baal polemic is fundamentally an anti-works-righteousness polemic at the cosmological level: Baal worship was the ancient world’s version of a works-based approach to divine favor, performing rituals to activate cosmic fertility. The LORD’s demonstration that He — not Baal — controls the rain is simultaneously a demonstration that His provision comes as grace, through the prophetic word, rather than as the yield of human religious effort. The widow’s inclusion foreshadows the Reformed understanding of election: God’s sovereign grace does not track with covenant privilege but with His own electing purpose, a theme Paul develops directly from this period in Romans 11:2–4. The resurrection of the widow’s son grounds the chapter’s climax in the gospel: the word that gives life from death is the word that will ultimately be fulfilled in Christ, who is himself the resurrection and the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 not your resources, not your strategies, not your favorable circumstances, not the Baal you have built your provision on — is the Lord of life. His word has not run out. The same word that held the flour and oil through the famine, and brought the boy back from death, is the word now addressed to you in the gospel. Stop calculating what is possible based on what remains in the jar.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Elijah-as-hero moralism.</w:t>
      </w:r>
      <w:r>
        <w:t xml:space="preserve"> </w:t>
      </w:r>
      <w:r>
        <w:t xml:space="preserve">The most common mishandling of this chapter is making it a character study in boldness:</w:t>
      </w:r>
      <w:r>
        <w:t xml:space="preserve"> </w:t>
      </w:r>
      <w:r>
        <w:t xml:space="preserve">“Elijah was fearless, Elijah prayed, Elijah persevered — be like Elijah.”</w:t>
      </w:r>
      <w:r>
        <w:t xml:space="preserve"> </w:t>
      </w:r>
      <w:r>
        <w:t xml:space="preserve">This is precisely the moralistic application Clowney warns against. The text does not celebrate Elijah’s courage; it traces the word of the LORD through Elijah’s obedience. The question the text presses is not</w:t>
      </w:r>
      <w:r>
        <w:t xml:space="preserve"> </w:t>
      </w:r>
      <w:r>
        <w:t xml:space="preserve">“how do I get Elijah’s boldness?”</w:t>
      </w:r>
      <w:r>
        <w:t xml:space="preserve"> </w:t>
      </w:r>
      <w:r>
        <w:t xml:space="preserve">but</w:t>
      </w:r>
      <w:r>
        <w:t xml:space="preserve"> </w:t>
      </w:r>
      <w:r>
        <w:t xml:space="preserve">“do I trust the word of the LORD the way Elijah did?”</w:t>
      </w:r>
      <w:r>
        <w:t xml:space="preserve"> </w:t>
      </w:r>
      <w:r>
        <w:t xml:space="preserve">The agent in this chapter is God; Elijah is the vessel.</w:t>
      </w:r>
    </w:p>
    <w:p>
      <w:pPr>
        <w:numPr>
          <w:ilvl w:val="0"/>
          <w:numId w:val="1002"/>
        </w:numPr>
      </w:pPr>
      <w:r>
        <w:rPr>
          <w:b/>
          <w:bCs/>
        </w:rPr>
        <w:t xml:space="preserve">Prosperity-gospel misreading of the widow’s obedience.</w:t>
      </w:r>
      <w:r>
        <w:t xml:space="preserve"> </w:t>
      </w:r>
      <w:r>
        <w:t xml:space="preserve">Treating v. 13’s</w:t>
      </w:r>
      <w:r>
        <w:t xml:space="preserve"> </w:t>
      </w:r>
      <w:r>
        <w:t xml:space="preserve">“make me a cake first”</w:t>
      </w:r>
      <w:r>
        <w:t xml:space="preserve"> </w:t>
      </w:r>
      <w:r>
        <w:t xml:space="preserve">as a seed-faith formula — give to the man of God first and God will multiply your resources — imports a transactional theology the text does not support. The widow is not a model of prosperity-gospel giving; she is a model of obedience to a prophetic word under conditions of extreme scarcity. The provision comes because of the word of the LORD, not because the widow unlocked a divine multiplication mechanism through her sacrificial gift.</w:t>
      </w:r>
    </w:p>
    <w:p>
      <w:pPr>
        <w:numPr>
          <w:ilvl w:val="0"/>
          <w:numId w:val="1002"/>
        </w:numPr>
      </w:pPr>
      <w:r>
        <w:rPr>
          <w:b/>
          <w:bCs/>
        </w:rPr>
        <w:t xml:space="preserve">Flattening the Gentile widow’s identity.</w:t>
      </w:r>
      <w:r>
        <w:t xml:space="preserve"> </w:t>
      </w:r>
      <w:r>
        <w:t xml:space="preserve">Failing to note that Zarephath is in Sidon — Jezebel’s homeland, Baal’s home territory — removes the theological provocation from the narrative. This is not a coincidental location detail. God sends His prophet into enemy spiritual territory, provides for a Gentile widow in the land of Baal, and demonstrates His sovereignty precisely where Baal was supposed to reign. This detail must be preached, or the polemic structure of the chapter collapses.</w:t>
      </w:r>
    </w:p>
    <w:p>
      <w:pPr>
        <w:numPr>
          <w:ilvl w:val="0"/>
          <w:numId w:val="1002"/>
        </w:numPr>
      </w:pPr>
      <w:r>
        <w:rPr>
          <w:b/>
          <w:bCs/>
        </w:rPr>
        <w:t xml:space="preserve">Missing the canonical weight of the first resurrection.</w:t>
      </w:r>
      <w:r>
        <w:t xml:space="preserve"> </w:t>
      </w:r>
      <w:r>
        <w:t xml:space="preserve">Treating the raising of the widow’s son as merely a remarkable miracle without forward reference misses the canonical architecture. This is Scripture’s first resurrection narrative, and it establishes the pattern that runs through Elisha, through the prophets, through Christ’s ministry, and culminates in the resurrection of Jesus. The widow’s confession —</w:t>
      </w:r>
      <w:r>
        <w:t xml:space="preserve"> </w:t>
      </w:r>
      <w:r>
        <w:t xml:space="preserve">“the word of the LORD in your mouth is truth”</w:t>
      </w:r>
      <w:r>
        <w:t xml:space="preserve"> </w:t>
      </w:r>
      <w:r>
        <w:t xml:space="preserve">— is structurally identical to Easter faith. To preach the miracle without the typological trajectory is to stop the sermon before its gospel destination.</w:t>
      </w:r>
    </w:p>
    <w:p>
      <w:pPr>
        <w:numPr>
          <w:ilvl w:val="0"/>
          <w:numId w:val="1002"/>
        </w:numPr>
      </w:pPr>
      <w:r>
        <w:rPr>
          <w:b/>
          <w:bCs/>
        </w:rPr>
        <w:t xml:space="preserve">Domesticating the drought as background context rather than polemic.</w:t>
      </w:r>
      <w:r>
        <w:t xml:space="preserve"> </w:t>
      </w:r>
      <w:r>
        <w:t xml:space="preserve">It is easy to treat the drought of v. 1 as simply</w:t>
      </w:r>
      <w:r>
        <w:t xml:space="preserve"> </w:t>
      </w:r>
      <w:r>
        <w:t xml:space="preserve">“the setting”</w:t>
      </w:r>
      <w:r>
        <w:t xml:space="preserve"> </w:t>
      </w:r>
      <w:r>
        <w:t xml:space="preserve">for a series of interesting provision stories. It must be preached as what it is: a direct theological assault on Baal-worship. Elijah’s opening declaration is not a weather forecast; it is a covenant lawsuit. The drought is God’s demonstration that He controls what Baal was supposed to control — rain, fertility, the agricultural cycle. Without this, the chapter loses its polemical spine, and the applications become generic</w:t>
      </w:r>
      <w:r>
        <w:t xml:space="preserve"> </w:t>
      </w:r>
      <w:r>
        <w:t xml:space="preserve">“God provides”</w:t>
      </w:r>
      <w:r>
        <w:t xml:space="preserve"> </w:t>
      </w:r>
      <w:r>
        <w:t xml:space="preserve">encouragements rather than confrontations with functional idolatry.</w:t>
      </w:r>
    </w:p>
    <w:p>
      <w:pPr>
        <w:numPr>
          <w:ilvl w:val="0"/>
          <w:numId w:val="1002"/>
        </w:numPr>
      </w:pPr>
      <w:r>
        <w:rPr>
          <w:b/>
          <w:bCs/>
        </w:rPr>
        <w:t xml:space="preserve">Leaving out the widow’s final confession as the chapter’s interpretive key.</w:t>
      </w:r>
      <w:r>
        <w:t xml:space="preserve"> </w:t>
      </w:r>
      <w:r>
        <w:t xml:space="preserve">Preachers who spend all their time on the provision miracles and treat v. 24 as a coda miss that the widow’s confession is the chapter’s destination. Everything in the chapter — the sustained flour, the oil, the raised son — exists to produce this confession:</w:t>
      </w:r>
      <w:r>
        <w:t xml:space="preserve"> </w:t>
      </w:r>
      <w:r>
        <w:t xml:space="preserve">“the word of the LORD in your mouth is truth.”</w:t>
      </w:r>
      <w:r>
        <w:t xml:space="preserve"> </w:t>
      </w:r>
      <w:r>
        <w:t xml:space="preserve">The chapter is fundamentally about the credibility and power of the divine word, and v. 24 is where that claim is ratified. The sermon should land there.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2026-07-14T21:02:59Z</dcterms:created>
  <dcterms:modified xsi:type="dcterms:W3CDTF">2026-07-14T21:02:59Z</dcterms:modified>
</cp:coreProperties>
</file>

<file path=docProps/custom.xml><?xml version="1.0" encoding="utf-8"?>
<Properties xmlns="http://schemas.openxmlformats.org/officeDocument/2006/custom-properties" xmlns:vt="http://schemas.openxmlformats.org/officeDocument/2006/docPropsVTypes"/>
</file>